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D438" w14:textId="77777777" w:rsidR="00197229" w:rsidRDefault="00197229" w:rsidP="00197229">
      <w:pPr>
        <w:pStyle w:val="DocumentLabel"/>
        <w:ind w:firstLine="840"/>
        <w:outlineLvl w:val="0"/>
        <w:rPr>
          <w:sz w:val="28"/>
        </w:rPr>
      </w:pPr>
      <w:r>
        <w:rPr>
          <w:sz w:val="28"/>
        </w:rPr>
        <w:t>MEMO</w:t>
      </w:r>
    </w:p>
    <w:p w14:paraId="44EA4AE0" w14:textId="74C4B4B2" w:rsidR="00197229" w:rsidRPr="004D5DB0" w:rsidRDefault="00197229" w:rsidP="00197229">
      <w:pPr>
        <w:rPr>
          <w:rStyle w:val="MessageHeaderLabel"/>
          <w:sz w:val="22"/>
          <w:szCs w:val="22"/>
        </w:rPr>
      </w:pPr>
      <w:r w:rsidRPr="004D5DB0">
        <w:rPr>
          <w:rStyle w:val="MessageHeaderLabel"/>
          <w:spacing w:val="-25"/>
          <w:sz w:val="22"/>
          <w:szCs w:val="22"/>
        </w:rPr>
        <w:t>T</w:t>
      </w:r>
      <w:r w:rsidRPr="004D5DB0">
        <w:rPr>
          <w:rStyle w:val="MessageHeaderLabel"/>
          <w:sz w:val="22"/>
          <w:szCs w:val="22"/>
        </w:rPr>
        <w:t>o:</w:t>
      </w:r>
      <w:r w:rsidRPr="004D5DB0">
        <w:rPr>
          <w:rStyle w:val="MessageHeaderLabel"/>
          <w:sz w:val="22"/>
          <w:szCs w:val="22"/>
        </w:rPr>
        <w:tab/>
      </w:r>
      <w:r w:rsidRPr="004D5DB0">
        <w:rPr>
          <w:rStyle w:val="MessageHeaderLabel"/>
          <w:sz w:val="22"/>
          <w:szCs w:val="22"/>
        </w:rPr>
        <w:tab/>
      </w:r>
      <w:r w:rsidR="00656C69">
        <w:rPr>
          <w:rStyle w:val="MessageHeaderLabel"/>
          <w:sz w:val="22"/>
          <w:szCs w:val="22"/>
        </w:rPr>
        <w:t xml:space="preserve">National </w:t>
      </w:r>
      <w:r w:rsidR="00062C58">
        <w:rPr>
          <w:rStyle w:val="MessageHeaderLabel"/>
          <w:sz w:val="22"/>
          <w:szCs w:val="22"/>
        </w:rPr>
        <w:t>CEOs</w:t>
      </w:r>
      <w:r w:rsidR="00656C69">
        <w:rPr>
          <w:rStyle w:val="MessageHeaderLabel"/>
          <w:sz w:val="22"/>
          <w:szCs w:val="22"/>
        </w:rPr>
        <w:t xml:space="preserve"> </w:t>
      </w:r>
    </w:p>
    <w:p w14:paraId="6B4747D1" w14:textId="77777777" w:rsidR="00197229" w:rsidRPr="004D5DB0" w:rsidRDefault="00197229" w:rsidP="00197229">
      <w:pPr>
        <w:rPr>
          <w:rStyle w:val="MessageHeaderLabel"/>
          <w:sz w:val="22"/>
          <w:szCs w:val="22"/>
        </w:rPr>
      </w:pPr>
    </w:p>
    <w:p w14:paraId="42C130CD" w14:textId="000C16EC" w:rsidR="00197229" w:rsidRDefault="00197229" w:rsidP="00197229">
      <w:pPr>
        <w:outlineLvl w:val="0"/>
        <w:rPr>
          <w:rFonts w:ascii="Arial Black" w:hAnsi="Arial Black" w:cs="Arial"/>
          <w:b/>
          <w:sz w:val="22"/>
          <w:szCs w:val="22"/>
        </w:rPr>
      </w:pPr>
      <w:r w:rsidRPr="004D5DB0">
        <w:rPr>
          <w:rStyle w:val="MessageHeaderLabel"/>
          <w:sz w:val="22"/>
          <w:szCs w:val="22"/>
        </w:rPr>
        <w:t>From:</w:t>
      </w:r>
      <w:r w:rsidRPr="004D5DB0">
        <w:rPr>
          <w:sz w:val="22"/>
          <w:szCs w:val="22"/>
        </w:rPr>
        <w:tab/>
      </w:r>
      <w:r w:rsidRPr="004D5DB0">
        <w:rPr>
          <w:sz w:val="22"/>
          <w:szCs w:val="22"/>
        </w:rPr>
        <w:tab/>
      </w:r>
      <w:r w:rsidR="00656C69" w:rsidRPr="00656C69">
        <w:rPr>
          <w:rFonts w:ascii="Arial Black" w:hAnsi="Arial Black" w:cs="Arial"/>
          <w:b/>
          <w:sz w:val="22"/>
          <w:szCs w:val="22"/>
        </w:rPr>
        <w:t>Jim Green</w:t>
      </w:r>
      <w:r w:rsidR="00656C69">
        <w:rPr>
          <w:sz w:val="22"/>
          <w:szCs w:val="22"/>
        </w:rPr>
        <w:t xml:space="preserve">, </w:t>
      </w:r>
      <w:r w:rsidR="00656C69">
        <w:rPr>
          <w:rFonts w:ascii="Arial Black" w:hAnsi="Arial Black" w:cs="Arial"/>
          <w:b/>
          <w:sz w:val="22"/>
          <w:szCs w:val="22"/>
        </w:rPr>
        <w:t>Chair NBAG</w:t>
      </w:r>
    </w:p>
    <w:p w14:paraId="54171D64" w14:textId="77777777" w:rsidR="00197229" w:rsidRDefault="00197229" w:rsidP="00197229">
      <w:pPr>
        <w:rPr>
          <w:rStyle w:val="MessageHeaderLabel"/>
          <w:sz w:val="22"/>
          <w:szCs w:val="22"/>
        </w:rPr>
      </w:pPr>
    </w:p>
    <w:p w14:paraId="600D0014" w14:textId="7D344724" w:rsidR="00197229" w:rsidRDefault="00197229" w:rsidP="00197229">
      <w:pPr>
        <w:rPr>
          <w:rFonts w:ascii="Arial" w:hAnsi="Arial" w:cs="Arial"/>
          <w:sz w:val="22"/>
          <w:szCs w:val="22"/>
        </w:rPr>
      </w:pPr>
      <w:r w:rsidRPr="004D5DB0">
        <w:rPr>
          <w:rStyle w:val="MessageHeaderLabel"/>
          <w:sz w:val="22"/>
          <w:szCs w:val="22"/>
        </w:rPr>
        <w:t>Date:</w:t>
      </w:r>
      <w:r>
        <w:rPr>
          <w:rStyle w:val="MessageHeaderLabel"/>
          <w:sz w:val="22"/>
          <w:szCs w:val="22"/>
        </w:rPr>
        <w:t xml:space="preserve">           </w:t>
      </w:r>
      <w:r w:rsidRPr="004D5DB0">
        <w:rPr>
          <w:sz w:val="22"/>
          <w:szCs w:val="22"/>
        </w:rPr>
        <w:tab/>
      </w:r>
      <w:r w:rsidR="002E4E97" w:rsidRPr="00A667C1">
        <w:rPr>
          <w:rFonts w:ascii="Arial" w:hAnsi="Arial" w:cs="Arial"/>
          <w:sz w:val="22"/>
          <w:szCs w:val="22"/>
        </w:rPr>
        <w:t>20 November</w:t>
      </w:r>
      <w:r w:rsidRPr="00A66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>
        <w:rPr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C8E6D0" w14:textId="77777777" w:rsidR="00197229" w:rsidRPr="00245D78" w:rsidRDefault="00197229" w:rsidP="0019722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4F4BBAD0" w14:textId="77777777" w:rsidR="00197229" w:rsidRPr="004D5DB0" w:rsidRDefault="00197229" w:rsidP="00197229">
      <w:pPr>
        <w:rPr>
          <w:sz w:val="22"/>
          <w:szCs w:val="22"/>
        </w:rPr>
      </w:pPr>
    </w:p>
    <w:p w14:paraId="274AA424" w14:textId="295604D7" w:rsidR="00197229" w:rsidRPr="004D5DB0" w:rsidRDefault="00197229" w:rsidP="00197229">
      <w:pPr>
        <w:pBdr>
          <w:bottom w:val="single" w:sz="6" w:space="1" w:color="auto"/>
        </w:pBdr>
        <w:ind w:left="1440" w:hanging="1440"/>
        <w:jc w:val="both"/>
        <w:rPr>
          <w:rFonts w:ascii="Arial Black" w:hAnsi="Arial Black"/>
          <w:sz w:val="22"/>
          <w:szCs w:val="22"/>
        </w:rPr>
      </w:pPr>
      <w:r w:rsidRPr="004D5DB0">
        <w:rPr>
          <w:rStyle w:val="MessageHeaderLabel"/>
          <w:sz w:val="22"/>
          <w:szCs w:val="22"/>
        </w:rPr>
        <w:t>Re:</w:t>
      </w:r>
      <w:r w:rsidRPr="004D5DB0">
        <w:rPr>
          <w:rStyle w:val="MessageHeaderLabel"/>
          <w:sz w:val="22"/>
          <w:szCs w:val="22"/>
        </w:rPr>
        <w:tab/>
      </w:r>
      <w:r>
        <w:rPr>
          <w:rStyle w:val="MessageHeaderLabel"/>
          <w:sz w:val="22"/>
          <w:szCs w:val="22"/>
        </w:rPr>
        <w:t>Recommended IT Access Principles for District Health Boards</w:t>
      </w:r>
    </w:p>
    <w:p w14:paraId="7587C61A" w14:textId="77777777" w:rsidR="00197229" w:rsidRDefault="00197229" w:rsidP="00197229">
      <w:pPr>
        <w:jc w:val="both"/>
      </w:pPr>
    </w:p>
    <w:p w14:paraId="0B9EDD9D" w14:textId="64047A7B" w:rsidR="00ED42C2" w:rsidRPr="00B46278" w:rsidRDefault="00084EF5" w:rsidP="00084EF5">
      <w:pPr>
        <w:rPr>
          <w:rFonts w:ascii="Calibri" w:hAnsi="Calibri"/>
          <w:b/>
          <w:szCs w:val="22"/>
        </w:rPr>
      </w:pPr>
      <w:r w:rsidRPr="00B46278">
        <w:rPr>
          <w:rFonts w:ascii="Calibri" w:hAnsi="Calibri"/>
          <w:b/>
          <w:szCs w:val="22"/>
        </w:rPr>
        <w:t>Preamble</w:t>
      </w:r>
    </w:p>
    <w:p w14:paraId="68A8950B" w14:textId="77777777" w:rsidR="00084EF5" w:rsidRDefault="00084EF5" w:rsidP="00D419DF">
      <w:pPr>
        <w:jc w:val="both"/>
        <w:rPr>
          <w:rFonts w:ascii="Calibri" w:hAnsi="Calibri"/>
          <w:sz w:val="22"/>
          <w:szCs w:val="22"/>
        </w:rPr>
      </w:pPr>
    </w:p>
    <w:p w14:paraId="56D7E633" w14:textId="20DF7CEE" w:rsidR="00060EF3" w:rsidRPr="00A667C1" w:rsidRDefault="00060EF3" w:rsidP="00D419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response to the opportunity to provide consistent</w:t>
      </w:r>
      <w:r w:rsidR="00546E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access to </w:t>
      </w:r>
      <w:r w:rsidR="00E703F9" w:rsidRPr="00A667C1">
        <w:rPr>
          <w:rFonts w:ascii="Calibri" w:hAnsi="Calibri"/>
          <w:sz w:val="22"/>
          <w:szCs w:val="22"/>
        </w:rPr>
        <w:t xml:space="preserve">publicly available </w:t>
      </w:r>
      <w:r w:rsidRPr="00A667C1">
        <w:rPr>
          <w:rFonts w:ascii="Calibri" w:hAnsi="Calibri"/>
          <w:sz w:val="22"/>
          <w:szCs w:val="22"/>
        </w:rPr>
        <w:t xml:space="preserve">IT </w:t>
      </w:r>
      <w:r w:rsidR="00E703F9" w:rsidRPr="00A667C1">
        <w:rPr>
          <w:rFonts w:ascii="Calibri" w:hAnsi="Calibri"/>
          <w:sz w:val="22"/>
          <w:szCs w:val="22"/>
        </w:rPr>
        <w:t xml:space="preserve">information and </w:t>
      </w:r>
      <w:r w:rsidRPr="00A667C1">
        <w:rPr>
          <w:rFonts w:ascii="Calibri" w:hAnsi="Calibri"/>
          <w:sz w:val="22"/>
          <w:szCs w:val="22"/>
        </w:rPr>
        <w:t>communication platforms for all staff working within DHBs, the National Bipartite Action Group have worked jointly</w:t>
      </w:r>
      <w:r w:rsidR="00062C58" w:rsidRPr="00A667C1">
        <w:rPr>
          <w:rFonts w:ascii="Calibri" w:hAnsi="Calibri"/>
          <w:sz w:val="22"/>
          <w:szCs w:val="22"/>
        </w:rPr>
        <w:t xml:space="preserve"> with the National CIOs group,</w:t>
      </w:r>
      <w:r w:rsidRPr="00A667C1">
        <w:rPr>
          <w:rFonts w:ascii="Calibri" w:hAnsi="Calibri"/>
          <w:sz w:val="22"/>
          <w:szCs w:val="22"/>
        </w:rPr>
        <w:t xml:space="preserve"> to develop the below principles to guide DHB policy and practice.</w:t>
      </w:r>
    </w:p>
    <w:p w14:paraId="0DE47930" w14:textId="77777777" w:rsidR="00060EF3" w:rsidRPr="00A667C1" w:rsidRDefault="00060EF3" w:rsidP="00D419DF">
      <w:pPr>
        <w:jc w:val="both"/>
        <w:rPr>
          <w:rFonts w:ascii="Calibri" w:hAnsi="Calibri"/>
          <w:sz w:val="22"/>
          <w:szCs w:val="22"/>
        </w:rPr>
      </w:pPr>
    </w:p>
    <w:p w14:paraId="749A2BC3" w14:textId="79621EFF" w:rsidR="00D24BC3" w:rsidRPr="00A667C1" w:rsidRDefault="00EB6AEF" w:rsidP="00D419DF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 xml:space="preserve">We recognise that </w:t>
      </w:r>
      <w:r w:rsidR="00197229" w:rsidRPr="00A667C1">
        <w:rPr>
          <w:rFonts w:ascii="Calibri" w:hAnsi="Calibri"/>
          <w:sz w:val="22"/>
          <w:szCs w:val="22"/>
        </w:rPr>
        <w:t xml:space="preserve">our </w:t>
      </w:r>
      <w:r w:rsidRPr="00A667C1">
        <w:rPr>
          <w:rFonts w:ascii="Calibri" w:hAnsi="Calibri"/>
          <w:sz w:val="22"/>
          <w:szCs w:val="22"/>
        </w:rPr>
        <w:t xml:space="preserve">workplaces </w:t>
      </w:r>
      <w:r w:rsidR="00197229" w:rsidRPr="00A667C1">
        <w:rPr>
          <w:rFonts w:ascii="Calibri" w:hAnsi="Calibri"/>
          <w:sz w:val="22"/>
          <w:szCs w:val="22"/>
        </w:rPr>
        <w:t xml:space="preserve">are </w:t>
      </w:r>
      <w:r w:rsidRPr="00A667C1">
        <w:rPr>
          <w:rFonts w:ascii="Calibri" w:hAnsi="Calibri"/>
          <w:sz w:val="22"/>
          <w:szCs w:val="22"/>
        </w:rPr>
        <w:t xml:space="preserve">open 24 hours a day, </w:t>
      </w:r>
      <w:r w:rsidR="00D24BC3" w:rsidRPr="00A667C1">
        <w:rPr>
          <w:rFonts w:ascii="Calibri" w:hAnsi="Calibri"/>
          <w:sz w:val="22"/>
          <w:szCs w:val="22"/>
        </w:rPr>
        <w:t>365 days a year</w:t>
      </w:r>
      <w:r w:rsidR="00197229" w:rsidRPr="00A667C1">
        <w:rPr>
          <w:rFonts w:ascii="Calibri" w:hAnsi="Calibri"/>
          <w:sz w:val="22"/>
          <w:szCs w:val="22"/>
        </w:rPr>
        <w:t xml:space="preserve"> and </w:t>
      </w:r>
      <w:r w:rsidR="00D24BC3" w:rsidRPr="00A667C1">
        <w:rPr>
          <w:rFonts w:ascii="Calibri" w:hAnsi="Calibri"/>
          <w:sz w:val="22"/>
          <w:szCs w:val="22"/>
        </w:rPr>
        <w:t xml:space="preserve">enabling </w:t>
      </w:r>
      <w:r w:rsidR="00E703F9" w:rsidRPr="00A667C1">
        <w:rPr>
          <w:rFonts w:ascii="Calibri" w:hAnsi="Calibri"/>
          <w:sz w:val="22"/>
          <w:szCs w:val="22"/>
        </w:rPr>
        <w:t>staff</w:t>
      </w:r>
      <w:r w:rsidR="00D24BC3" w:rsidRPr="00A667C1">
        <w:rPr>
          <w:rFonts w:ascii="Calibri" w:hAnsi="Calibri"/>
          <w:sz w:val="22"/>
          <w:szCs w:val="22"/>
        </w:rPr>
        <w:t xml:space="preserve"> to </w:t>
      </w:r>
      <w:r w:rsidR="00E703F9" w:rsidRPr="00A667C1">
        <w:rPr>
          <w:rFonts w:ascii="Calibri" w:hAnsi="Calibri"/>
          <w:sz w:val="22"/>
          <w:szCs w:val="22"/>
        </w:rPr>
        <w:t>readily</w:t>
      </w:r>
      <w:r w:rsidR="00D24BC3" w:rsidRPr="00A667C1">
        <w:rPr>
          <w:rFonts w:ascii="Calibri" w:hAnsi="Calibri"/>
          <w:sz w:val="22"/>
          <w:szCs w:val="22"/>
        </w:rPr>
        <w:t xml:space="preserve"> access </w:t>
      </w:r>
      <w:r w:rsidR="00E703F9" w:rsidRPr="00A667C1">
        <w:rPr>
          <w:rFonts w:ascii="Calibri" w:hAnsi="Calibri"/>
          <w:sz w:val="22"/>
          <w:szCs w:val="22"/>
        </w:rPr>
        <w:t xml:space="preserve">publicly available IT information and communication platforms </w:t>
      </w:r>
      <w:r w:rsidR="00D24BC3" w:rsidRPr="00A667C1">
        <w:rPr>
          <w:rFonts w:ascii="Calibri" w:hAnsi="Calibri"/>
          <w:sz w:val="22"/>
          <w:szCs w:val="22"/>
        </w:rPr>
        <w:t>for reasonable personal use</w:t>
      </w:r>
      <w:r w:rsidRPr="00A667C1">
        <w:rPr>
          <w:rFonts w:ascii="Calibri" w:hAnsi="Calibri"/>
          <w:sz w:val="22"/>
          <w:szCs w:val="22"/>
        </w:rPr>
        <w:t xml:space="preserve"> is </w:t>
      </w:r>
      <w:r w:rsidR="00D24BC3" w:rsidRPr="00A667C1">
        <w:rPr>
          <w:rFonts w:ascii="Calibri" w:hAnsi="Calibri"/>
          <w:sz w:val="22"/>
          <w:szCs w:val="22"/>
        </w:rPr>
        <w:t xml:space="preserve">appropriate and in keeping with a modern </w:t>
      </w:r>
      <w:r w:rsidR="00D9706D" w:rsidRPr="00A667C1">
        <w:rPr>
          <w:rFonts w:ascii="Calibri" w:hAnsi="Calibri"/>
          <w:sz w:val="22"/>
          <w:szCs w:val="22"/>
        </w:rPr>
        <w:t xml:space="preserve">24/7 </w:t>
      </w:r>
      <w:r w:rsidR="00D24BC3" w:rsidRPr="00A667C1">
        <w:rPr>
          <w:rFonts w:ascii="Calibri" w:hAnsi="Calibri"/>
          <w:sz w:val="22"/>
          <w:szCs w:val="22"/>
        </w:rPr>
        <w:t>work environment.  Access is offered in recognition of a mature, respectful relationship between employer and employee</w:t>
      </w:r>
      <w:r w:rsidR="00D9706D" w:rsidRPr="00A667C1">
        <w:rPr>
          <w:rFonts w:ascii="Calibri" w:hAnsi="Calibri"/>
          <w:sz w:val="22"/>
          <w:szCs w:val="22"/>
        </w:rPr>
        <w:t xml:space="preserve"> as a requirement of the good faith employment relationships, and as a benefit (not a right) in respect of reasonable general personal use.</w:t>
      </w:r>
    </w:p>
    <w:p w14:paraId="65555024" w14:textId="71AF308F" w:rsidR="00084EF5" w:rsidRPr="00B46278" w:rsidRDefault="00084EF5" w:rsidP="00D419DF">
      <w:pPr>
        <w:jc w:val="both"/>
        <w:rPr>
          <w:rFonts w:ascii="Calibri" w:hAnsi="Calibri"/>
          <w:sz w:val="22"/>
          <w:szCs w:val="22"/>
        </w:rPr>
      </w:pPr>
    </w:p>
    <w:p w14:paraId="68E6E4E5" w14:textId="4AA0840E" w:rsidR="00E44695" w:rsidRPr="00B46278" w:rsidRDefault="00E44695" w:rsidP="00D419DF">
      <w:pPr>
        <w:jc w:val="both"/>
        <w:rPr>
          <w:rFonts w:ascii="Calibri" w:hAnsi="Calibri"/>
          <w:b/>
          <w:szCs w:val="22"/>
        </w:rPr>
      </w:pPr>
      <w:r w:rsidRPr="00B46278">
        <w:rPr>
          <w:rFonts w:ascii="Calibri" w:hAnsi="Calibri"/>
          <w:b/>
          <w:szCs w:val="22"/>
        </w:rPr>
        <w:t>Principle 1.</w:t>
      </w:r>
      <w:r w:rsidR="003267EE">
        <w:rPr>
          <w:rFonts w:ascii="Calibri" w:hAnsi="Calibri"/>
          <w:b/>
          <w:szCs w:val="22"/>
        </w:rPr>
        <w:t xml:space="preserve"> Access</w:t>
      </w:r>
      <w:r w:rsidR="00E703F9">
        <w:rPr>
          <w:rFonts w:ascii="Calibri" w:hAnsi="Calibri"/>
          <w:b/>
          <w:szCs w:val="22"/>
        </w:rPr>
        <w:t xml:space="preserve"> for </w:t>
      </w:r>
      <w:r w:rsidR="00E703F9" w:rsidRPr="00E703F9">
        <w:rPr>
          <w:rFonts w:ascii="Calibri" w:hAnsi="Calibri"/>
          <w:b/>
          <w:szCs w:val="22"/>
        </w:rPr>
        <w:t>personal use</w:t>
      </w:r>
    </w:p>
    <w:p w14:paraId="6BF8DE86" w14:textId="1F7949B8" w:rsidR="00E44695" w:rsidRPr="00B46278" w:rsidRDefault="00D24BC3" w:rsidP="00D24BC3">
      <w:pPr>
        <w:tabs>
          <w:tab w:val="left" w:pos="541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4F0749C" w14:textId="2E565317" w:rsidR="00084EF5" w:rsidRPr="00A667C1" w:rsidRDefault="00084EF5" w:rsidP="00E44695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>DHB</w:t>
      </w:r>
      <w:r w:rsidR="00D24BC3" w:rsidRPr="00A667C1">
        <w:rPr>
          <w:rFonts w:ascii="Calibri" w:hAnsi="Calibri"/>
          <w:sz w:val="22"/>
          <w:szCs w:val="22"/>
        </w:rPr>
        <w:t xml:space="preserve">s will </w:t>
      </w:r>
      <w:r w:rsidR="00E703F9" w:rsidRPr="00A667C1">
        <w:rPr>
          <w:rFonts w:ascii="Calibri" w:hAnsi="Calibri"/>
          <w:sz w:val="22"/>
          <w:szCs w:val="22"/>
        </w:rPr>
        <w:t xml:space="preserve">enable </w:t>
      </w:r>
      <w:r w:rsidR="00197229" w:rsidRPr="00A667C1">
        <w:rPr>
          <w:rFonts w:ascii="Calibri" w:hAnsi="Calibri"/>
          <w:sz w:val="22"/>
          <w:szCs w:val="22"/>
        </w:rPr>
        <w:t>staff</w:t>
      </w:r>
      <w:r w:rsidR="00E703F9" w:rsidRPr="00A667C1">
        <w:rPr>
          <w:rFonts w:ascii="Calibri" w:hAnsi="Calibri"/>
          <w:sz w:val="22"/>
          <w:szCs w:val="22"/>
        </w:rPr>
        <w:t xml:space="preserve"> access to publicly available IT information and communication platforms</w:t>
      </w:r>
      <w:r w:rsidR="00BC3FD5" w:rsidRPr="00A667C1">
        <w:rPr>
          <w:rFonts w:ascii="Calibri" w:hAnsi="Calibri"/>
          <w:sz w:val="22"/>
          <w:szCs w:val="22"/>
        </w:rPr>
        <w:t xml:space="preserve"> for reasonable personal use</w:t>
      </w:r>
      <w:r w:rsidR="00E703F9" w:rsidRPr="00A667C1">
        <w:rPr>
          <w:rFonts w:ascii="Calibri" w:hAnsi="Calibri"/>
          <w:sz w:val="22"/>
          <w:szCs w:val="22"/>
        </w:rPr>
        <w:t xml:space="preserve">, </w:t>
      </w:r>
      <w:r w:rsidR="00E44695" w:rsidRPr="00A667C1">
        <w:rPr>
          <w:rFonts w:ascii="Calibri" w:hAnsi="Calibri"/>
          <w:sz w:val="22"/>
          <w:szCs w:val="22"/>
        </w:rPr>
        <w:t>includ</w:t>
      </w:r>
      <w:r w:rsidR="00E703F9" w:rsidRPr="00A667C1">
        <w:rPr>
          <w:rFonts w:ascii="Calibri" w:hAnsi="Calibri"/>
          <w:sz w:val="22"/>
          <w:szCs w:val="22"/>
        </w:rPr>
        <w:t>ing</w:t>
      </w:r>
      <w:r w:rsidR="00E44695" w:rsidRPr="00A667C1">
        <w:rPr>
          <w:rFonts w:ascii="Calibri" w:hAnsi="Calibri"/>
          <w:sz w:val="22"/>
          <w:szCs w:val="22"/>
        </w:rPr>
        <w:t>:</w:t>
      </w:r>
    </w:p>
    <w:p w14:paraId="55751163" w14:textId="77777777" w:rsidR="00084EF5" w:rsidRPr="00A667C1" w:rsidRDefault="00084EF5" w:rsidP="00E44695">
      <w:pPr>
        <w:pStyle w:val="ListParagraph"/>
        <w:numPr>
          <w:ilvl w:val="1"/>
          <w:numId w:val="3"/>
        </w:numPr>
        <w:ind w:left="851" w:hanging="425"/>
        <w:jc w:val="both"/>
        <w:rPr>
          <w:rFonts w:ascii="Calibri" w:hAnsi="Calibri"/>
        </w:rPr>
      </w:pPr>
      <w:r w:rsidRPr="00A667C1">
        <w:rPr>
          <w:rFonts w:ascii="Calibri" w:hAnsi="Calibri"/>
        </w:rPr>
        <w:t>The Internet</w:t>
      </w:r>
    </w:p>
    <w:p w14:paraId="0728F42F" w14:textId="77777777" w:rsidR="00084EF5" w:rsidRPr="00A667C1" w:rsidRDefault="00084EF5" w:rsidP="00E44695">
      <w:pPr>
        <w:pStyle w:val="ListParagraph"/>
        <w:numPr>
          <w:ilvl w:val="1"/>
          <w:numId w:val="3"/>
        </w:numPr>
        <w:ind w:left="851" w:hanging="425"/>
        <w:jc w:val="both"/>
        <w:rPr>
          <w:rFonts w:ascii="Calibri" w:hAnsi="Calibri"/>
        </w:rPr>
      </w:pPr>
      <w:r w:rsidRPr="00A667C1">
        <w:rPr>
          <w:rFonts w:ascii="Calibri" w:hAnsi="Calibri"/>
        </w:rPr>
        <w:t>Social Media</w:t>
      </w:r>
    </w:p>
    <w:p w14:paraId="49710E81" w14:textId="30C31A39" w:rsidR="00084EF5" w:rsidRPr="00A667C1" w:rsidRDefault="00084EF5" w:rsidP="00BC3FD5">
      <w:pPr>
        <w:pStyle w:val="ListParagraph"/>
        <w:numPr>
          <w:ilvl w:val="1"/>
          <w:numId w:val="3"/>
        </w:numPr>
        <w:ind w:left="851" w:hanging="425"/>
        <w:jc w:val="both"/>
        <w:rPr>
          <w:rFonts w:ascii="Calibri" w:hAnsi="Calibri"/>
        </w:rPr>
      </w:pPr>
      <w:r w:rsidRPr="00A667C1">
        <w:rPr>
          <w:rFonts w:ascii="Calibri" w:hAnsi="Calibri"/>
        </w:rPr>
        <w:t>Third party e-mail providers</w:t>
      </w:r>
    </w:p>
    <w:p w14:paraId="30F75197" w14:textId="18B897E5" w:rsidR="002E4E97" w:rsidRPr="00A667C1" w:rsidRDefault="00BC3FD5" w:rsidP="00E703F9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>via method</w:t>
      </w:r>
      <w:r w:rsidR="00546E9D" w:rsidRPr="00A667C1">
        <w:rPr>
          <w:rFonts w:ascii="Calibri" w:hAnsi="Calibri"/>
          <w:sz w:val="22"/>
          <w:szCs w:val="22"/>
        </w:rPr>
        <w:t>s</w:t>
      </w:r>
      <w:r w:rsidRPr="00A667C1">
        <w:rPr>
          <w:rFonts w:ascii="Calibri" w:hAnsi="Calibri"/>
          <w:sz w:val="22"/>
          <w:szCs w:val="22"/>
        </w:rPr>
        <w:t xml:space="preserve"> of access</w:t>
      </w:r>
      <w:r w:rsidR="00546E9D" w:rsidRPr="00A667C1">
        <w:rPr>
          <w:rFonts w:ascii="Calibri" w:hAnsi="Calibri"/>
          <w:sz w:val="22"/>
          <w:szCs w:val="22"/>
        </w:rPr>
        <w:t xml:space="preserve"> preferred </w:t>
      </w:r>
      <w:r w:rsidR="00564CD5" w:rsidRPr="00A667C1">
        <w:rPr>
          <w:rFonts w:ascii="Calibri" w:hAnsi="Calibri"/>
          <w:sz w:val="22"/>
          <w:szCs w:val="22"/>
        </w:rPr>
        <w:t xml:space="preserve">by </w:t>
      </w:r>
      <w:r w:rsidR="00546E9D" w:rsidRPr="00A667C1">
        <w:rPr>
          <w:rFonts w:ascii="Calibri" w:hAnsi="Calibri"/>
          <w:sz w:val="22"/>
          <w:szCs w:val="22"/>
        </w:rPr>
        <w:t>each DHB</w:t>
      </w:r>
      <w:r w:rsidRPr="00A667C1">
        <w:rPr>
          <w:rFonts w:ascii="Calibri" w:hAnsi="Calibri"/>
          <w:sz w:val="22"/>
          <w:szCs w:val="22"/>
        </w:rPr>
        <w:t>, including Wireless internet access for personal devices where this is available</w:t>
      </w:r>
      <w:r w:rsidR="00546E9D" w:rsidRPr="00A667C1">
        <w:rPr>
          <w:rFonts w:ascii="Calibri" w:hAnsi="Calibri"/>
          <w:sz w:val="22"/>
          <w:szCs w:val="22"/>
        </w:rPr>
        <w:t>.</w:t>
      </w:r>
      <w:r w:rsidR="002B214D" w:rsidRPr="00A667C1">
        <w:rPr>
          <w:rFonts w:ascii="Calibri" w:hAnsi="Calibri"/>
          <w:sz w:val="22"/>
          <w:szCs w:val="22"/>
        </w:rPr>
        <w:t xml:space="preserve"> </w:t>
      </w:r>
      <w:r w:rsidR="00546E9D" w:rsidRPr="00A667C1">
        <w:rPr>
          <w:rFonts w:ascii="Calibri" w:hAnsi="Calibri"/>
          <w:sz w:val="22"/>
          <w:szCs w:val="22"/>
        </w:rPr>
        <w:t xml:space="preserve"> </w:t>
      </w:r>
    </w:p>
    <w:p w14:paraId="337B8554" w14:textId="77777777" w:rsidR="002E4E97" w:rsidRPr="00A667C1" w:rsidRDefault="002E4E97" w:rsidP="00E703F9">
      <w:pPr>
        <w:jc w:val="both"/>
        <w:rPr>
          <w:rFonts w:ascii="Calibri" w:hAnsi="Calibri"/>
          <w:sz w:val="22"/>
          <w:szCs w:val="22"/>
        </w:rPr>
      </w:pPr>
    </w:p>
    <w:p w14:paraId="7B6029D9" w14:textId="1B01EA05" w:rsidR="002B214D" w:rsidRPr="00A667C1" w:rsidRDefault="00546E9D" w:rsidP="00E703F9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 xml:space="preserve">Access is </w:t>
      </w:r>
      <w:r w:rsidR="00E703F9" w:rsidRPr="00A667C1">
        <w:rPr>
          <w:rFonts w:ascii="Calibri" w:hAnsi="Calibri"/>
          <w:sz w:val="22"/>
          <w:szCs w:val="22"/>
        </w:rPr>
        <w:t>subject to</w:t>
      </w:r>
      <w:r w:rsidR="002B214D" w:rsidRPr="00A667C1">
        <w:rPr>
          <w:rFonts w:ascii="Calibri" w:hAnsi="Calibri"/>
          <w:sz w:val="22"/>
          <w:szCs w:val="22"/>
        </w:rPr>
        <w:t>:</w:t>
      </w:r>
    </w:p>
    <w:p w14:paraId="3D20CB55" w14:textId="77777777" w:rsidR="002B214D" w:rsidRPr="00A667C1" w:rsidRDefault="002B214D" w:rsidP="002B214D">
      <w:pPr>
        <w:pStyle w:val="ListParagraph"/>
        <w:numPr>
          <w:ilvl w:val="1"/>
          <w:numId w:val="3"/>
        </w:numPr>
        <w:ind w:left="851" w:hanging="425"/>
        <w:jc w:val="both"/>
        <w:rPr>
          <w:rFonts w:ascii="Calibri" w:hAnsi="Calibri"/>
        </w:rPr>
      </w:pPr>
      <w:r w:rsidRPr="00A667C1">
        <w:rPr>
          <w:rFonts w:ascii="Calibri" w:hAnsi="Calibri"/>
        </w:rPr>
        <w:t>the technical mitigation of security risks to the satisfaction of the DHB</w:t>
      </w:r>
    </w:p>
    <w:p w14:paraId="5E5C6CF5" w14:textId="71888577" w:rsidR="00E703F9" w:rsidRPr="00A667C1" w:rsidRDefault="002B214D" w:rsidP="002B214D">
      <w:pPr>
        <w:pStyle w:val="ListParagraph"/>
        <w:numPr>
          <w:ilvl w:val="1"/>
          <w:numId w:val="3"/>
        </w:numPr>
        <w:ind w:left="851" w:hanging="425"/>
        <w:jc w:val="both"/>
        <w:rPr>
          <w:rFonts w:ascii="Calibri" w:hAnsi="Calibri"/>
        </w:rPr>
      </w:pPr>
      <w:r w:rsidRPr="00A667C1">
        <w:rPr>
          <w:rFonts w:ascii="Calibri" w:hAnsi="Calibri"/>
        </w:rPr>
        <w:t xml:space="preserve">adherence to </w:t>
      </w:r>
      <w:r w:rsidR="00E703F9" w:rsidRPr="00A667C1">
        <w:rPr>
          <w:rFonts w:ascii="Calibri" w:hAnsi="Calibri"/>
        </w:rPr>
        <w:t>organisational polic</w:t>
      </w:r>
      <w:r w:rsidRPr="00A667C1">
        <w:rPr>
          <w:rFonts w:ascii="Calibri" w:hAnsi="Calibri"/>
        </w:rPr>
        <w:t xml:space="preserve">y or policies covering personal use of a DHB’s computer systems and networks, including </w:t>
      </w:r>
      <w:r w:rsidR="002E4E97" w:rsidRPr="00A667C1">
        <w:rPr>
          <w:rFonts w:ascii="Calibri" w:hAnsi="Calibri"/>
        </w:rPr>
        <w:t xml:space="preserve">staff obligations regarding protecting DHBs systems and information, and a clear definition of </w:t>
      </w:r>
      <w:r w:rsidRPr="00A667C1">
        <w:rPr>
          <w:rFonts w:ascii="Calibri" w:hAnsi="Calibri"/>
        </w:rPr>
        <w:t>inappropriate use</w:t>
      </w:r>
      <w:r w:rsidR="00E703F9" w:rsidRPr="00A667C1">
        <w:rPr>
          <w:rFonts w:ascii="Calibri" w:hAnsi="Calibri"/>
        </w:rPr>
        <w:t xml:space="preserve">.   </w:t>
      </w:r>
    </w:p>
    <w:p w14:paraId="5D3DC11B" w14:textId="4F44F25A" w:rsidR="008B253A" w:rsidRPr="00B46278" w:rsidRDefault="008B253A" w:rsidP="008B253A">
      <w:pPr>
        <w:jc w:val="both"/>
        <w:rPr>
          <w:rFonts w:ascii="Calibri" w:hAnsi="Calibri"/>
          <w:b/>
          <w:szCs w:val="22"/>
        </w:rPr>
      </w:pPr>
      <w:r w:rsidRPr="00B46278">
        <w:rPr>
          <w:rFonts w:ascii="Calibri" w:hAnsi="Calibri"/>
          <w:b/>
          <w:szCs w:val="22"/>
        </w:rPr>
        <w:t xml:space="preserve">Principle </w:t>
      </w:r>
      <w:r>
        <w:rPr>
          <w:rFonts w:ascii="Calibri" w:hAnsi="Calibri"/>
          <w:b/>
          <w:szCs w:val="22"/>
        </w:rPr>
        <w:t>2</w:t>
      </w:r>
      <w:r w:rsidRPr="00B46278">
        <w:rPr>
          <w:rFonts w:ascii="Calibri" w:hAnsi="Calibri"/>
          <w:b/>
          <w:szCs w:val="22"/>
        </w:rPr>
        <w:t>.</w:t>
      </w:r>
      <w:r>
        <w:rPr>
          <w:rFonts w:ascii="Calibri" w:hAnsi="Calibri"/>
          <w:b/>
          <w:szCs w:val="22"/>
        </w:rPr>
        <w:t xml:space="preserve">  System Security</w:t>
      </w:r>
    </w:p>
    <w:p w14:paraId="25260040" w14:textId="77777777" w:rsidR="008B253A" w:rsidRPr="00B46278" w:rsidRDefault="008B253A" w:rsidP="008B253A">
      <w:pPr>
        <w:jc w:val="both"/>
        <w:rPr>
          <w:rFonts w:ascii="Calibri" w:hAnsi="Calibri"/>
          <w:sz w:val="22"/>
          <w:szCs w:val="22"/>
        </w:rPr>
      </w:pPr>
    </w:p>
    <w:p w14:paraId="3DE4701E" w14:textId="30ACAC50" w:rsidR="008B253A" w:rsidRPr="00A667C1" w:rsidRDefault="008B253A" w:rsidP="008B253A">
      <w:pPr>
        <w:jc w:val="both"/>
        <w:rPr>
          <w:rFonts w:ascii="Calibri" w:hAnsi="Calibri"/>
          <w:sz w:val="22"/>
          <w:szCs w:val="22"/>
        </w:rPr>
      </w:pPr>
      <w:r w:rsidRPr="00B46278">
        <w:rPr>
          <w:rFonts w:ascii="Calibri" w:hAnsi="Calibri"/>
          <w:sz w:val="22"/>
          <w:szCs w:val="22"/>
        </w:rPr>
        <w:t>DHBs have a responsibility to maintain the security and integrity of their IT systems.  This means that from time-to-time when a DHB faces a</w:t>
      </w:r>
      <w:r>
        <w:rPr>
          <w:rFonts w:ascii="Calibri" w:hAnsi="Calibri"/>
          <w:sz w:val="22"/>
          <w:szCs w:val="22"/>
        </w:rPr>
        <w:t xml:space="preserve"> significant IT</w:t>
      </w:r>
      <w:r w:rsidRPr="00B462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security risk, or any other unanticipated threat,</w:t>
      </w:r>
      <w:r w:rsidRPr="00B46278">
        <w:rPr>
          <w:rFonts w:ascii="Calibri" w:hAnsi="Calibri"/>
          <w:sz w:val="22"/>
          <w:szCs w:val="22"/>
        </w:rPr>
        <w:t xml:space="preserve"> there may need to be an immediate response that </w:t>
      </w:r>
      <w:r>
        <w:rPr>
          <w:rFonts w:ascii="Calibri" w:hAnsi="Calibri"/>
          <w:sz w:val="22"/>
          <w:szCs w:val="22"/>
        </w:rPr>
        <w:t>restricts</w:t>
      </w:r>
      <w:r w:rsidRPr="00B46278">
        <w:rPr>
          <w:rFonts w:ascii="Calibri" w:hAnsi="Calibri"/>
          <w:sz w:val="22"/>
          <w:szCs w:val="22"/>
        </w:rPr>
        <w:t xml:space="preserve"> the access referred to in Principle 1</w:t>
      </w:r>
      <w:r>
        <w:rPr>
          <w:rFonts w:ascii="Calibri" w:hAnsi="Calibri"/>
          <w:sz w:val="22"/>
          <w:szCs w:val="22"/>
        </w:rPr>
        <w:t>.</w:t>
      </w:r>
      <w:r w:rsidRPr="00B462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In those cases, employees and unions will be notified as quickly as possible and normal access will be </w:t>
      </w:r>
      <w:r w:rsidRPr="00A667C1">
        <w:rPr>
          <w:rFonts w:ascii="Calibri" w:hAnsi="Calibri"/>
          <w:sz w:val="22"/>
          <w:szCs w:val="22"/>
        </w:rPr>
        <w:lastRenderedPageBreak/>
        <w:t>communicated on and restored as quickly as possible.</w:t>
      </w:r>
      <w:r w:rsidR="00C67848" w:rsidRPr="00A667C1">
        <w:rPr>
          <w:rFonts w:ascii="Calibri" w:hAnsi="Calibri"/>
          <w:sz w:val="22"/>
          <w:szCs w:val="22"/>
        </w:rPr>
        <w:t xml:space="preserve">  </w:t>
      </w:r>
      <w:r w:rsidR="008B6B02" w:rsidRPr="00A667C1">
        <w:rPr>
          <w:rFonts w:ascii="Calibri" w:hAnsi="Calibri"/>
          <w:sz w:val="22"/>
          <w:szCs w:val="22"/>
        </w:rPr>
        <w:t>DHBs will undertake communications and other activities to raise staff cybersecurity awareness.</w:t>
      </w:r>
    </w:p>
    <w:p w14:paraId="6B5B494F" w14:textId="28184A25" w:rsidR="002B214D" w:rsidRPr="00A667C1" w:rsidRDefault="002B214D" w:rsidP="008B253A">
      <w:pPr>
        <w:jc w:val="both"/>
        <w:rPr>
          <w:rFonts w:ascii="Calibri" w:hAnsi="Calibri"/>
          <w:sz w:val="22"/>
          <w:szCs w:val="22"/>
        </w:rPr>
      </w:pPr>
    </w:p>
    <w:p w14:paraId="4883382E" w14:textId="77777777" w:rsidR="002B214D" w:rsidRPr="00A667C1" w:rsidRDefault="002B214D" w:rsidP="002B214D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>DHBs privacy (trade-offs) - personal access will require data collection from staff…</w:t>
      </w:r>
    </w:p>
    <w:p w14:paraId="46E13D64" w14:textId="6D0F2AA1" w:rsidR="002B214D" w:rsidRPr="00A667C1" w:rsidRDefault="002B214D" w:rsidP="002B214D">
      <w:pPr>
        <w:jc w:val="both"/>
        <w:rPr>
          <w:rFonts w:ascii="Calibri" w:hAnsi="Calibri"/>
          <w:sz w:val="22"/>
          <w:szCs w:val="22"/>
        </w:rPr>
      </w:pPr>
      <w:proofErr w:type="gramStart"/>
      <w:r w:rsidRPr="00A667C1">
        <w:rPr>
          <w:rFonts w:ascii="Calibri" w:hAnsi="Calibri"/>
          <w:sz w:val="22"/>
          <w:szCs w:val="22"/>
        </w:rPr>
        <w:t>Also</w:t>
      </w:r>
      <w:proofErr w:type="gramEnd"/>
      <w:r w:rsidRPr="00A667C1">
        <w:rPr>
          <w:rFonts w:ascii="Calibri" w:hAnsi="Calibri"/>
          <w:sz w:val="22"/>
          <w:szCs w:val="22"/>
        </w:rPr>
        <w:t xml:space="preserve"> the principles should mention ethical and moral use of access since this will be a big reputational risk for organisations</w:t>
      </w:r>
    </w:p>
    <w:p w14:paraId="72D47FF5" w14:textId="77777777" w:rsidR="008B253A" w:rsidRPr="00A667C1" w:rsidRDefault="008B253A" w:rsidP="00D419DF">
      <w:pPr>
        <w:jc w:val="both"/>
        <w:rPr>
          <w:rFonts w:ascii="Calibri" w:hAnsi="Calibri"/>
          <w:b/>
          <w:szCs w:val="22"/>
        </w:rPr>
      </w:pPr>
    </w:p>
    <w:p w14:paraId="11463AE4" w14:textId="1189F3AE" w:rsidR="001520A5" w:rsidRPr="00A667C1" w:rsidRDefault="00E44695" w:rsidP="00546E9D">
      <w:pPr>
        <w:keepNext/>
        <w:jc w:val="both"/>
        <w:rPr>
          <w:rFonts w:ascii="Calibri" w:hAnsi="Calibri"/>
          <w:b/>
          <w:szCs w:val="22"/>
        </w:rPr>
      </w:pPr>
      <w:r w:rsidRPr="00A667C1">
        <w:rPr>
          <w:rFonts w:ascii="Calibri" w:hAnsi="Calibri"/>
          <w:b/>
          <w:szCs w:val="22"/>
        </w:rPr>
        <w:t xml:space="preserve">Principle </w:t>
      </w:r>
      <w:r w:rsidR="008B253A" w:rsidRPr="00A667C1">
        <w:rPr>
          <w:rFonts w:ascii="Calibri" w:hAnsi="Calibri"/>
          <w:b/>
          <w:szCs w:val="22"/>
        </w:rPr>
        <w:t>3</w:t>
      </w:r>
      <w:r w:rsidRPr="00A667C1">
        <w:rPr>
          <w:rFonts w:ascii="Calibri" w:hAnsi="Calibri"/>
          <w:b/>
          <w:szCs w:val="22"/>
        </w:rPr>
        <w:t>.</w:t>
      </w:r>
      <w:r w:rsidR="003267EE" w:rsidRPr="00A667C1">
        <w:rPr>
          <w:rFonts w:ascii="Calibri" w:hAnsi="Calibri"/>
          <w:b/>
          <w:szCs w:val="22"/>
        </w:rPr>
        <w:t xml:space="preserve"> Consultation</w:t>
      </w:r>
    </w:p>
    <w:p w14:paraId="5C803DBE" w14:textId="77777777" w:rsidR="00E44695" w:rsidRPr="00A667C1" w:rsidRDefault="00E44695" w:rsidP="00546E9D">
      <w:pPr>
        <w:keepNext/>
        <w:jc w:val="both"/>
        <w:rPr>
          <w:rFonts w:ascii="Calibri" w:hAnsi="Calibri"/>
          <w:sz w:val="22"/>
          <w:szCs w:val="22"/>
        </w:rPr>
      </w:pPr>
    </w:p>
    <w:p w14:paraId="4E4DF001" w14:textId="1AC854A0" w:rsidR="00084EF5" w:rsidRPr="00A667C1" w:rsidRDefault="00060EF3" w:rsidP="00E44695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 xml:space="preserve">All </w:t>
      </w:r>
      <w:r w:rsidR="00D24BC3" w:rsidRPr="00A667C1">
        <w:rPr>
          <w:rFonts w:ascii="Calibri" w:hAnsi="Calibri"/>
          <w:sz w:val="22"/>
          <w:szCs w:val="22"/>
        </w:rPr>
        <w:t>organisational policies relating to the use of workplace technology</w:t>
      </w:r>
      <w:r w:rsidRPr="00A667C1">
        <w:rPr>
          <w:rFonts w:ascii="Calibri" w:hAnsi="Calibri"/>
          <w:sz w:val="22"/>
          <w:szCs w:val="22"/>
        </w:rPr>
        <w:t xml:space="preserve"> should </w:t>
      </w:r>
      <w:r w:rsidR="003267EE" w:rsidRPr="00A667C1">
        <w:rPr>
          <w:rFonts w:ascii="Calibri" w:hAnsi="Calibri"/>
          <w:sz w:val="22"/>
          <w:szCs w:val="22"/>
        </w:rPr>
        <w:t>be developed and reviewed in</w:t>
      </w:r>
      <w:r w:rsidRPr="00A667C1">
        <w:rPr>
          <w:rFonts w:ascii="Calibri" w:hAnsi="Calibri"/>
          <w:sz w:val="22"/>
          <w:szCs w:val="22"/>
        </w:rPr>
        <w:t xml:space="preserve"> consultation with staff and unions.  </w:t>
      </w:r>
      <w:r w:rsidR="008B253A" w:rsidRPr="00A667C1">
        <w:rPr>
          <w:rFonts w:ascii="Calibri" w:hAnsi="Calibri"/>
          <w:sz w:val="22"/>
          <w:szCs w:val="22"/>
        </w:rPr>
        <w:t>Where security is not at immediate risk, a</w:t>
      </w:r>
      <w:r w:rsidR="007E5CA7" w:rsidRPr="00A667C1">
        <w:rPr>
          <w:rFonts w:ascii="Calibri" w:hAnsi="Calibri"/>
          <w:sz w:val="22"/>
          <w:szCs w:val="22"/>
        </w:rPr>
        <w:t>ny</w:t>
      </w:r>
      <w:r w:rsidR="00D24BC3" w:rsidRPr="00A667C1">
        <w:rPr>
          <w:rFonts w:ascii="Calibri" w:hAnsi="Calibri"/>
          <w:sz w:val="22"/>
          <w:szCs w:val="22"/>
        </w:rPr>
        <w:t xml:space="preserve"> chan</w:t>
      </w:r>
      <w:r w:rsidR="006608C1" w:rsidRPr="00A667C1">
        <w:rPr>
          <w:rFonts w:ascii="Calibri" w:hAnsi="Calibri"/>
          <w:sz w:val="22"/>
          <w:szCs w:val="22"/>
        </w:rPr>
        <w:t>g</w:t>
      </w:r>
      <w:r w:rsidR="00D24BC3" w:rsidRPr="00A667C1">
        <w:rPr>
          <w:rFonts w:ascii="Calibri" w:hAnsi="Calibri"/>
          <w:sz w:val="22"/>
          <w:szCs w:val="22"/>
        </w:rPr>
        <w:t>e</w:t>
      </w:r>
      <w:r w:rsidR="007E5CA7" w:rsidRPr="00A667C1">
        <w:rPr>
          <w:rFonts w:ascii="Calibri" w:hAnsi="Calibri"/>
          <w:sz w:val="22"/>
          <w:szCs w:val="22"/>
        </w:rPr>
        <w:t>s</w:t>
      </w:r>
      <w:r w:rsidR="00D24BC3" w:rsidRPr="00A667C1">
        <w:rPr>
          <w:rFonts w:ascii="Calibri" w:hAnsi="Calibri"/>
          <w:sz w:val="22"/>
          <w:szCs w:val="22"/>
        </w:rPr>
        <w:t xml:space="preserve"> to workplace technology </w:t>
      </w:r>
      <w:r w:rsidR="006608C1" w:rsidRPr="00A667C1">
        <w:rPr>
          <w:rFonts w:ascii="Calibri" w:hAnsi="Calibri"/>
          <w:sz w:val="22"/>
          <w:szCs w:val="22"/>
        </w:rPr>
        <w:t xml:space="preserve">access </w:t>
      </w:r>
      <w:r w:rsidR="003267EE" w:rsidRPr="00A667C1">
        <w:rPr>
          <w:rFonts w:ascii="Calibri" w:hAnsi="Calibri"/>
          <w:sz w:val="22"/>
          <w:szCs w:val="22"/>
        </w:rPr>
        <w:t>should involve</w:t>
      </w:r>
      <w:r w:rsidR="007E5CA7" w:rsidRPr="00A667C1">
        <w:rPr>
          <w:rFonts w:ascii="Calibri" w:hAnsi="Calibri"/>
          <w:sz w:val="22"/>
          <w:szCs w:val="22"/>
        </w:rPr>
        <w:t xml:space="preserve"> consultation with </w:t>
      </w:r>
      <w:r w:rsidR="008B6B02" w:rsidRPr="00A667C1">
        <w:rPr>
          <w:rFonts w:ascii="Calibri" w:hAnsi="Calibri"/>
          <w:sz w:val="22"/>
          <w:szCs w:val="22"/>
        </w:rPr>
        <w:t>staff</w:t>
      </w:r>
      <w:r w:rsidR="00D24BC3" w:rsidRPr="00A667C1">
        <w:rPr>
          <w:rFonts w:ascii="Calibri" w:hAnsi="Calibri"/>
          <w:sz w:val="22"/>
          <w:szCs w:val="22"/>
        </w:rPr>
        <w:t xml:space="preserve"> and </w:t>
      </w:r>
      <w:r w:rsidR="00190CBF" w:rsidRPr="00A667C1">
        <w:rPr>
          <w:rFonts w:ascii="Calibri" w:hAnsi="Calibri"/>
          <w:sz w:val="22"/>
          <w:szCs w:val="22"/>
        </w:rPr>
        <w:t>unions</w:t>
      </w:r>
      <w:r w:rsidR="007E5CA7" w:rsidRPr="00A667C1">
        <w:rPr>
          <w:rFonts w:ascii="Calibri" w:hAnsi="Calibri"/>
          <w:sz w:val="22"/>
          <w:szCs w:val="22"/>
        </w:rPr>
        <w:t>,</w:t>
      </w:r>
      <w:r w:rsidR="00D24BC3" w:rsidRPr="00A667C1">
        <w:rPr>
          <w:rFonts w:ascii="Calibri" w:hAnsi="Calibri"/>
          <w:sz w:val="22"/>
          <w:szCs w:val="22"/>
        </w:rPr>
        <w:t xml:space="preserve"> </w:t>
      </w:r>
      <w:r w:rsidR="006608C1" w:rsidRPr="00A667C1">
        <w:rPr>
          <w:rFonts w:ascii="Calibri" w:hAnsi="Calibri"/>
          <w:sz w:val="22"/>
          <w:szCs w:val="22"/>
        </w:rPr>
        <w:t>with as much notice as possible.</w:t>
      </w:r>
      <w:r w:rsidR="00D24BC3" w:rsidRPr="00A667C1">
        <w:rPr>
          <w:rFonts w:ascii="Calibri" w:hAnsi="Calibri"/>
          <w:sz w:val="22"/>
          <w:szCs w:val="22"/>
        </w:rPr>
        <w:t xml:space="preserve"> </w:t>
      </w:r>
      <w:r w:rsidR="007E5CA7" w:rsidRPr="00A667C1">
        <w:rPr>
          <w:rFonts w:ascii="Calibri" w:hAnsi="Calibri"/>
          <w:sz w:val="22"/>
          <w:szCs w:val="22"/>
        </w:rPr>
        <w:t xml:space="preserve"> </w:t>
      </w:r>
    </w:p>
    <w:p w14:paraId="4FE182E7" w14:textId="41F73167" w:rsidR="001520A5" w:rsidRDefault="001520A5" w:rsidP="00D419DF">
      <w:pPr>
        <w:jc w:val="both"/>
        <w:rPr>
          <w:rFonts w:ascii="Calibri" w:hAnsi="Calibri"/>
          <w:sz w:val="22"/>
          <w:szCs w:val="22"/>
        </w:rPr>
      </w:pPr>
    </w:p>
    <w:p w14:paraId="7C1C4F7F" w14:textId="77777777" w:rsidR="00160184" w:rsidRPr="002C6E89" w:rsidRDefault="00160184" w:rsidP="0016018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C6E89">
        <w:rPr>
          <w:rFonts w:ascii="Arial" w:hAnsi="Arial" w:cs="Arial"/>
          <w:b/>
          <w:sz w:val="22"/>
          <w:szCs w:val="22"/>
        </w:rPr>
        <w:t>Recommendation</w:t>
      </w:r>
    </w:p>
    <w:p w14:paraId="6522AC80" w14:textId="77777777" w:rsidR="00160184" w:rsidRPr="002C6E89" w:rsidRDefault="00160184" w:rsidP="0016018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E40A3F5" w14:textId="38B43ED3" w:rsidR="00160184" w:rsidRPr="002E4E97" w:rsidRDefault="00160184" w:rsidP="0016018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E4E97">
        <w:rPr>
          <w:rFonts w:asciiTheme="minorHAnsi" w:hAnsiTheme="minorHAnsi" w:cstheme="minorHAnsi"/>
          <w:sz w:val="22"/>
          <w:szCs w:val="22"/>
        </w:rPr>
        <w:t xml:space="preserve">That </w:t>
      </w:r>
      <w:r w:rsidR="00062C58" w:rsidRPr="002E4E97">
        <w:rPr>
          <w:rFonts w:asciiTheme="minorHAnsi" w:hAnsiTheme="minorHAnsi" w:cstheme="minorHAnsi"/>
          <w:sz w:val="22"/>
          <w:szCs w:val="22"/>
        </w:rPr>
        <w:t>all DHBs</w:t>
      </w:r>
      <w:r w:rsidRPr="002E4E97">
        <w:rPr>
          <w:rFonts w:asciiTheme="minorHAnsi" w:hAnsiTheme="minorHAnsi" w:cstheme="minorHAnsi"/>
          <w:sz w:val="22"/>
          <w:szCs w:val="22"/>
        </w:rPr>
        <w:t>:</w:t>
      </w:r>
    </w:p>
    <w:p w14:paraId="10DED8B4" w14:textId="77777777" w:rsidR="00160184" w:rsidRPr="002E4E97" w:rsidRDefault="00160184" w:rsidP="0016018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9B7ABCA" w14:textId="0B705989" w:rsidR="00160184" w:rsidRPr="002E4E97" w:rsidRDefault="00160184" w:rsidP="00160184">
      <w:pPr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E4E97">
        <w:rPr>
          <w:rFonts w:asciiTheme="minorHAnsi" w:hAnsiTheme="minorHAnsi" w:cstheme="minorHAnsi"/>
          <w:sz w:val="22"/>
          <w:szCs w:val="22"/>
        </w:rPr>
        <w:t>Adopt the principles as a guiding document to ensure alignment of policy and practices across all DHBs</w:t>
      </w:r>
      <w:r w:rsidR="00E703F9" w:rsidRPr="002E4E97">
        <w:rPr>
          <w:rFonts w:asciiTheme="minorHAnsi" w:hAnsiTheme="minorHAnsi" w:cstheme="minorHAnsi"/>
          <w:sz w:val="22"/>
          <w:szCs w:val="22"/>
        </w:rPr>
        <w:t>.</w:t>
      </w:r>
    </w:p>
    <w:p w14:paraId="57DE096C" w14:textId="237FC89F" w:rsidR="00160184" w:rsidRPr="002E4E97" w:rsidRDefault="00160184" w:rsidP="00D419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0512D" w14:textId="010845DA" w:rsidR="00BC3FD5" w:rsidRDefault="00BC3FD5" w:rsidP="00D419DF">
      <w:pPr>
        <w:jc w:val="both"/>
        <w:rPr>
          <w:rFonts w:ascii="Calibri" w:hAnsi="Calibri"/>
          <w:sz w:val="22"/>
          <w:szCs w:val="22"/>
        </w:rPr>
      </w:pPr>
    </w:p>
    <w:p w14:paraId="356C6854" w14:textId="1AEB37D5" w:rsidR="002E4E97" w:rsidRDefault="002E4E97" w:rsidP="00D419DF">
      <w:pPr>
        <w:jc w:val="both"/>
        <w:rPr>
          <w:rFonts w:ascii="Calibri" w:hAnsi="Calibri"/>
          <w:sz w:val="22"/>
          <w:szCs w:val="22"/>
        </w:rPr>
      </w:pPr>
    </w:p>
    <w:p w14:paraId="4CC9B919" w14:textId="77777777" w:rsidR="002E4E97" w:rsidRDefault="002E4E97" w:rsidP="00D419DF">
      <w:pPr>
        <w:jc w:val="both"/>
        <w:rPr>
          <w:rFonts w:ascii="Calibri" w:hAnsi="Calibri"/>
          <w:sz w:val="22"/>
          <w:szCs w:val="22"/>
        </w:rPr>
      </w:pPr>
    </w:p>
    <w:p w14:paraId="06BFEE8C" w14:textId="2F31B903" w:rsidR="00BC3FD5" w:rsidRPr="00A667C1" w:rsidRDefault="008B6B02" w:rsidP="008B6B02">
      <w:pPr>
        <w:jc w:val="both"/>
        <w:rPr>
          <w:rFonts w:ascii="Arial" w:hAnsi="Arial" w:cs="Arial"/>
          <w:b/>
          <w:sz w:val="22"/>
          <w:szCs w:val="22"/>
        </w:rPr>
      </w:pPr>
      <w:r w:rsidRPr="00A667C1">
        <w:rPr>
          <w:rFonts w:ascii="Arial" w:hAnsi="Arial" w:cs="Arial"/>
          <w:b/>
          <w:sz w:val="22"/>
          <w:szCs w:val="22"/>
        </w:rPr>
        <w:t>R</w:t>
      </w:r>
      <w:r w:rsidR="00BC3FD5" w:rsidRPr="00A667C1">
        <w:rPr>
          <w:rFonts w:ascii="Arial" w:hAnsi="Arial" w:cs="Arial"/>
          <w:b/>
          <w:sz w:val="22"/>
          <w:szCs w:val="22"/>
        </w:rPr>
        <w:t>espon</w:t>
      </w:r>
      <w:r w:rsidRPr="00A667C1">
        <w:rPr>
          <w:rFonts w:ascii="Arial" w:hAnsi="Arial" w:cs="Arial"/>
          <w:b/>
          <w:sz w:val="22"/>
          <w:szCs w:val="22"/>
        </w:rPr>
        <w:t>se</w:t>
      </w:r>
      <w:r w:rsidR="00BC3FD5" w:rsidRPr="00A667C1">
        <w:rPr>
          <w:rFonts w:ascii="Arial" w:hAnsi="Arial" w:cs="Arial"/>
          <w:b/>
          <w:sz w:val="22"/>
          <w:szCs w:val="22"/>
        </w:rPr>
        <w:t xml:space="preserve"> from the National DHB CIOs </w:t>
      </w:r>
    </w:p>
    <w:p w14:paraId="568DC673" w14:textId="18031C1F" w:rsidR="00BC3FD5" w:rsidRPr="00A667C1" w:rsidRDefault="00BC3FD5" w:rsidP="00D419DF">
      <w:pPr>
        <w:jc w:val="both"/>
        <w:rPr>
          <w:rFonts w:ascii="Calibri" w:hAnsi="Calibri"/>
          <w:sz w:val="22"/>
          <w:szCs w:val="22"/>
        </w:rPr>
      </w:pPr>
    </w:p>
    <w:p w14:paraId="1E4B4BCA" w14:textId="23135233" w:rsidR="008B6B02" w:rsidRPr="00A667C1" w:rsidRDefault="00BC3FD5" w:rsidP="008B6B02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 xml:space="preserve">The national CIOs have agreed to support the recommendation </w:t>
      </w:r>
      <w:r w:rsidR="008B6B02" w:rsidRPr="00A667C1">
        <w:rPr>
          <w:rFonts w:ascii="Calibri" w:hAnsi="Calibri"/>
          <w:sz w:val="22"/>
          <w:szCs w:val="22"/>
        </w:rPr>
        <w:t xml:space="preserve">(subject to the changes proposed in red) </w:t>
      </w:r>
      <w:r w:rsidRPr="00A667C1">
        <w:rPr>
          <w:rFonts w:ascii="Calibri" w:hAnsi="Calibri"/>
          <w:sz w:val="22"/>
          <w:szCs w:val="22"/>
        </w:rPr>
        <w:t xml:space="preserve">but </w:t>
      </w:r>
      <w:r w:rsidR="008B6B02" w:rsidRPr="00A667C1">
        <w:rPr>
          <w:rFonts w:ascii="Calibri" w:hAnsi="Calibri"/>
          <w:sz w:val="22"/>
          <w:szCs w:val="22"/>
        </w:rPr>
        <w:t>not</w:t>
      </w:r>
      <w:r w:rsidR="002E4E97" w:rsidRPr="00A667C1">
        <w:rPr>
          <w:rFonts w:ascii="Calibri" w:hAnsi="Calibri"/>
          <w:sz w:val="22"/>
          <w:szCs w:val="22"/>
        </w:rPr>
        <w:t>e</w:t>
      </w:r>
      <w:r w:rsidR="008B6B02" w:rsidRPr="00A667C1">
        <w:rPr>
          <w:rFonts w:ascii="Calibri" w:hAnsi="Calibri"/>
          <w:sz w:val="22"/>
          <w:szCs w:val="22"/>
        </w:rPr>
        <w:t xml:space="preserve"> </w:t>
      </w:r>
      <w:r w:rsidRPr="00A667C1">
        <w:rPr>
          <w:rFonts w:ascii="Calibri" w:hAnsi="Calibri"/>
          <w:sz w:val="22"/>
          <w:szCs w:val="22"/>
        </w:rPr>
        <w:t xml:space="preserve">that </w:t>
      </w:r>
      <w:r w:rsidR="002E4E97" w:rsidRPr="00A667C1">
        <w:rPr>
          <w:rFonts w:ascii="Calibri" w:hAnsi="Calibri"/>
          <w:sz w:val="22"/>
          <w:szCs w:val="22"/>
        </w:rPr>
        <w:t xml:space="preserve">the </w:t>
      </w:r>
      <w:r w:rsidRPr="00A667C1">
        <w:rPr>
          <w:rFonts w:ascii="Calibri" w:hAnsi="Calibri"/>
          <w:sz w:val="22"/>
          <w:szCs w:val="22"/>
        </w:rPr>
        <w:t>adopt</w:t>
      </w:r>
      <w:r w:rsidR="008B6B02" w:rsidRPr="00A667C1">
        <w:rPr>
          <w:rFonts w:ascii="Calibri" w:hAnsi="Calibri"/>
          <w:sz w:val="22"/>
          <w:szCs w:val="22"/>
        </w:rPr>
        <w:t xml:space="preserve">ion of the principles </w:t>
      </w:r>
      <w:r w:rsidRPr="00A667C1">
        <w:rPr>
          <w:rFonts w:ascii="Calibri" w:hAnsi="Calibri"/>
          <w:sz w:val="22"/>
          <w:szCs w:val="22"/>
        </w:rPr>
        <w:t xml:space="preserve">and the associated policy changes is an </w:t>
      </w:r>
      <w:r w:rsidR="002E4E97" w:rsidRPr="00A667C1">
        <w:rPr>
          <w:rFonts w:ascii="Calibri" w:hAnsi="Calibri"/>
          <w:sz w:val="22"/>
          <w:szCs w:val="22"/>
        </w:rPr>
        <w:t>organisational decision for each DHB</w:t>
      </w:r>
      <w:r w:rsidRPr="00A667C1">
        <w:rPr>
          <w:rFonts w:ascii="Calibri" w:hAnsi="Calibri"/>
          <w:sz w:val="22"/>
          <w:szCs w:val="22"/>
        </w:rPr>
        <w:t xml:space="preserve">.  The role of CIOs is to provide advice to the decision makers </w:t>
      </w:r>
      <w:r w:rsidR="002E4E97" w:rsidRPr="00A667C1">
        <w:rPr>
          <w:rFonts w:ascii="Calibri" w:hAnsi="Calibri"/>
          <w:sz w:val="22"/>
          <w:szCs w:val="22"/>
        </w:rPr>
        <w:t xml:space="preserve">regarding access for personal use about the </w:t>
      </w:r>
      <w:r w:rsidRPr="00A667C1">
        <w:rPr>
          <w:rFonts w:ascii="Calibri" w:hAnsi="Calibri"/>
          <w:sz w:val="22"/>
          <w:szCs w:val="22"/>
        </w:rPr>
        <w:t>risks (including appropriate mitigations) and to enact agreed policy.</w:t>
      </w:r>
      <w:r w:rsidR="008B6B02" w:rsidRPr="00A667C1">
        <w:rPr>
          <w:rFonts w:ascii="Calibri" w:hAnsi="Calibri"/>
          <w:sz w:val="22"/>
          <w:szCs w:val="22"/>
        </w:rPr>
        <w:t xml:space="preserve"> </w:t>
      </w:r>
    </w:p>
    <w:p w14:paraId="2F02A580" w14:textId="77777777" w:rsidR="008B6B02" w:rsidRPr="00A667C1" w:rsidRDefault="008B6B02" w:rsidP="008B6B02">
      <w:pPr>
        <w:jc w:val="both"/>
        <w:rPr>
          <w:rFonts w:ascii="Calibri" w:hAnsi="Calibri"/>
          <w:sz w:val="22"/>
          <w:szCs w:val="22"/>
        </w:rPr>
      </w:pPr>
    </w:p>
    <w:p w14:paraId="4A5A8BC8" w14:textId="393C70E2" w:rsidR="00BC3FD5" w:rsidRPr="00A667C1" w:rsidRDefault="008B6B02" w:rsidP="008B6B02">
      <w:pPr>
        <w:jc w:val="both"/>
        <w:rPr>
          <w:rFonts w:ascii="Calibri" w:hAnsi="Calibri"/>
          <w:sz w:val="22"/>
          <w:szCs w:val="22"/>
        </w:rPr>
      </w:pPr>
      <w:r w:rsidRPr="00A667C1">
        <w:rPr>
          <w:rFonts w:ascii="Calibri" w:hAnsi="Calibri"/>
          <w:sz w:val="22"/>
          <w:szCs w:val="22"/>
        </w:rPr>
        <w:t xml:space="preserve">CIOs will share relevant </w:t>
      </w:r>
      <w:r w:rsidR="002E4E97" w:rsidRPr="00A667C1">
        <w:rPr>
          <w:rFonts w:ascii="Calibri" w:hAnsi="Calibri"/>
          <w:sz w:val="22"/>
          <w:szCs w:val="22"/>
        </w:rPr>
        <w:t xml:space="preserve">DHB </w:t>
      </w:r>
      <w:r w:rsidRPr="00A667C1">
        <w:rPr>
          <w:rFonts w:ascii="Calibri" w:hAnsi="Calibri"/>
          <w:sz w:val="22"/>
          <w:szCs w:val="22"/>
        </w:rPr>
        <w:t xml:space="preserve">policies to encourage alignment across DHBs. </w:t>
      </w:r>
    </w:p>
    <w:p w14:paraId="02AB7146" w14:textId="77777777" w:rsidR="002B214D" w:rsidRPr="00A667C1" w:rsidRDefault="002B214D" w:rsidP="008B6B0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B214D" w:rsidRPr="00A667C1" w:rsidSect="00546E9D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175B" w14:textId="77777777" w:rsidR="00187A3C" w:rsidRDefault="00187A3C">
      <w:r>
        <w:separator/>
      </w:r>
    </w:p>
  </w:endnote>
  <w:endnote w:type="continuationSeparator" w:id="0">
    <w:p w14:paraId="0FA69317" w14:textId="77777777" w:rsidR="00187A3C" w:rsidRDefault="001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7C21" w14:textId="615F3442" w:rsidR="00267DB3" w:rsidRPr="00546E9D" w:rsidRDefault="00546E9D">
    <w:pPr>
      <w:pStyle w:val="Footer"/>
      <w:jc w:val="right"/>
      <w:rPr>
        <w:rFonts w:asciiTheme="minorHAnsi" w:hAnsiTheme="minorHAnsi" w:cstheme="minorHAnsi"/>
        <w:sz w:val="20"/>
      </w:rPr>
    </w:pPr>
    <w:r w:rsidRPr="00546E9D">
      <w:rPr>
        <w:rFonts w:asciiTheme="minorHAnsi" w:hAnsiTheme="minorHAnsi" w:cstheme="minorHAnsi"/>
        <w:sz w:val="20"/>
      </w:rPr>
      <w:t>Draft IT Access Principles for DHBs v2 20 Nov 18</w:t>
    </w:r>
    <w:r w:rsidRPr="00546E9D">
      <w:rPr>
        <w:rFonts w:asciiTheme="minorHAnsi" w:hAnsiTheme="minorHAnsi" w:cstheme="minorHAnsi"/>
        <w:sz w:val="20"/>
      </w:rPr>
      <w:tab/>
    </w:r>
    <w:r w:rsidRPr="00546E9D">
      <w:rPr>
        <w:rFonts w:asciiTheme="minorHAnsi" w:hAnsiTheme="minorHAnsi" w:cstheme="minorHAnsi"/>
        <w:sz w:val="20"/>
      </w:rPr>
      <w:tab/>
    </w:r>
    <w:r w:rsidR="00267DB3" w:rsidRPr="00546E9D">
      <w:rPr>
        <w:rFonts w:asciiTheme="minorHAnsi" w:hAnsiTheme="minorHAnsi" w:cstheme="minorHAnsi"/>
        <w:sz w:val="20"/>
      </w:rPr>
      <w:t xml:space="preserve">Page </w:t>
    </w:r>
    <w:r w:rsidR="00267DB3" w:rsidRPr="00546E9D">
      <w:rPr>
        <w:rFonts w:asciiTheme="minorHAnsi" w:hAnsiTheme="minorHAnsi" w:cstheme="minorHAnsi"/>
        <w:b/>
        <w:bCs/>
        <w:sz w:val="20"/>
      </w:rPr>
      <w:fldChar w:fldCharType="begin"/>
    </w:r>
    <w:r w:rsidR="00267DB3" w:rsidRPr="00546E9D">
      <w:rPr>
        <w:rFonts w:asciiTheme="minorHAnsi" w:hAnsiTheme="minorHAnsi" w:cstheme="minorHAnsi"/>
        <w:b/>
        <w:bCs/>
        <w:sz w:val="20"/>
      </w:rPr>
      <w:instrText xml:space="preserve"> PAGE </w:instrText>
    </w:r>
    <w:r w:rsidR="00267DB3" w:rsidRPr="00546E9D">
      <w:rPr>
        <w:rFonts w:asciiTheme="minorHAnsi" w:hAnsiTheme="minorHAnsi" w:cstheme="minorHAnsi"/>
        <w:b/>
        <w:bCs/>
        <w:sz w:val="20"/>
      </w:rPr>
      <w:fldChar w:fldCharType="separate"/>
    </w:r>
    <w:r w:rsidR="00A51358">
      <w:rPr>
        <w:rFonts w:asciiTheme="minorHAnsi" w:hAnsiTheme="minorHAnsi" w:cstheme="minorHAnsi"/>
        <w:b/>
        <w:bCs/>
        <w:noProof/>
        <w:sz w:val="20"/>
      </w:rPr>
      <w:t>1</w:t>
    </w:r>
    <w:r w:rsidR="00267DB3" w:rsidRPr="00546E9D">
      <w:rPr>
        <w:rFonts w:asciiTheme="minorHAnsi" w:hAnsiTheme="minorHAnsi" w:cstheme="minorHAnsi"/>
        <w:b/>
        <w:bCs/>
        <w:sz w:val="20"/>
      </w:rPr>
      <w:fldChar w:fldCharType="end"/>
    </w:r>
    <w:r w:rsidR="00267DB3" w:rsidRPr="00546E9D">
      <w:rPr>
        <w:rFonts w:asciiTheme="minorHAnsi" w:hAnsiTheme="minorHAnsi" w:cstheme="minorHAnsi"/>
        <w:sz w:val="20"/>
      </w:rPr>
      <w:t xml:space="preserve"> of </w:t>
    </w:r>
    <w:r w:rsidR="00267DB3" w:rsidRPr="00546E9D">
      <w:rPr>
        <w:rFonts w:asciiTheme="minorHAnsi" w:hAnsiTheme="minorHAnsi" w:cstheme="minorHAnsi"/>
        <w:b/>
        <w:bCs/>
        <w:sz w:val="20"/>
      </w:rPr>
      <w:fldChar w:fldCharType="begin"/>
    </w:r>
    <w:r w:rsidR="00267DB3" w:rsidRPr="00546E9D">
      <w:rPr>
        <w:rFonts w:asciiTheme="minorHAnsi" w:hAnsiTheme="minorHAnsi" w:cstheme="minorHAnsi"/>
        <w:b/>
        <w:bCs/>
        <w:sz w:val="20"/>
      </w:rPr>
      <w:instrText xml:space="preserve"> NUMPAGES  </w:instrText>
    </w:r>
    <w:r w:rsidR="00267DB3" w:rsidRPr="00546E9D">
      <w:rPr>
        <w:rFonts w:asciiTheme="minorHAnsi" w:hAnsiTheme="minorHAnsi" w:cstheme="minorHAnsi"/>
        <w:b/>
        <w:bCs/>
        <w:sz w:val="20"/>
      </w:rPr>
      <w:fldChar w:fldCharType="separate"/>
    </w:r>
    <w:r w:rsidR="00A51358">
      <w:rPr>
        <w:rFonts w:asciiTheme="minorHAnsi" w:hAnsiTheme="minorHAnsi" w:cstheme="minorHAnsi"/>
        <w:b/>
        <w:bCs/>
        <w:noProof/>
        <w:sz w:val="20"/>
      </w:rPr>
      <w:t>2</w:t>
    </w:r>
    <w:r w:rsidR="00267DB3" w:rsidRPr="00546E9D">
      <w:rPr>
        <w:rFonts w:asciiTheme="minorHAnsi" w:hAnsiTheme="minorHAnsi" w:cstheme="minorHAnsi"/>
        <w:b/>
        <w:bCs/>
        <w:sz w:val="20"/>
      </w:rPr>
      <w:fldChar w:fldCharType="end"/>
    </w:r>
  </w:p>
  <w:p w14:paraId="4661AF11" w14:textId="77777777" w:rsidR="00267DB3" w:rsidRDefault="0026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2C5B" w14:textId="2883C7F7" w:rsidR="009977E5" w:rsidRPr="00082234" w:rsidRDefault="00082234" w:rsidP="00082234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082234">
      <w:rPr>
        <w:rFonts w:asciiTheme="minorHAnsi" w:hAnsiTheme="minorHAnsi" w:cstheme="minorHAnsi"/>
        <w:sz w:val="18"/>
        <w:szCs w:val="18"/>
      </w:rPr>
      <w:t>Draft IT Access Principles for DHBs v</w:t>
    </w:r>
    <w:r w:rsidR="00546E9D">
      <w:rPr>
        <w:rFonts w:asciiTheme="minorHAnsi" w:hAnsiTheme="minorHAnsi" w:cstheme="minorHAnsi"/>
        <w:sz w:val="18"/>
        <w:szCs w:val="18"/>
      </w:rPr>
      <w:t>2</w:t>
    </w:r>
    <w:r w:rsidRPr="00082234">
      <w:rPr>
        <w:rFonts w:asciiTheme="minorHAnsi" w:hAnsiTheme="minorHAnsi" w:cstheme="minorHAnsi"/>
        <w:sz w:val="18"/>
        <w:szCs w:val="18"/>
      </w:rPr>
      <w:t xml:space="preserve"> </w:t>
    </w:r>
    <w:r w:rsidR="00546E9D">
      <w:rPr>
        <w:rFonts w:asciiTheme="minorHAnsi" w:hAnsiTheme="minorHAnsi" w:cstheme="minorHAnsi"/>
        <w:sz w:val="18"/>
        <w:szCs w:val="18"/>
      </w:rPr>
      <w:t xml:space="preserve">20 Nov </w:t>
    </w:r>
    <w:r w:rsidRPr="00082234">
      <w:rPr>
        <w:rFonts w:asciiTheme="minorHAnsi" w:hAnsiTheme="minorHAnsi" w:cstheme="minorHAnsi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5495" w14:textId="77777777" w:rsidR="00187A3C" w:rsidRDefault="00187A3C">
      <w:r>
        <w:separator/>
      </w:r>
    </w:p>
  </w:footnote>
  <w:footnote w:type="continuationSeparator" w:id="0">
    <w:p w14:paraId="4AAF84C6" w14:textId="77777777" w:rsidR="00187A3C" w:rsidRDefault="0018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81CF" w14:textId="77777777" w:rsidR="005726EB" w:rsidRDefault="005726EB"/>
  <w:tbl>
    <w:tblPr>
      <w:tblStyle w:val="TableGrid"/>
      <w:tblW w:w="977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020"/>
      <w:gridCol w:w="3453"/>
    </w:tblGrid>
    <w:tr w:rsidR="00D2435D" w14:paraId="0FCBE7CC" w14:textId="77777777" w:rsidTr="00333828">
      <w:tc>
        <w:tcPr>
          <w:tcW w:w="3304" w:type="dxa"/>
        </w:tcPr>
        <w:p w14:paraId="7845A46F" w14:textId="6C57EE99" w:rsidR="00D2435D" w:rsidRDefault="00D2435D" w:rsidP="005726EB">
          <w:pPr>
            <w:pStyle w:val="Header"/>
          </w:pPr>
        </w:p>
      </w:tc>
      <w:tc>
        <w:tcPr>
          <w:tcW w:w="3020" w:type="dxa"/>
        </w:tcPr>
        <w:p w14:paraId="22C2260B" w14:textId="77777777" w:rsidR="00D2435D" w:rsidRDefault="00D2435D" w:rsidP="005726EB">
          <w:pPr>
            <w:pStyle w:val="Header"/>
          </w:pPr>
        </w:p>
      </w:tc>
      <w:tc>
        <w:tcPr>
          <w:tcW w:w="3453" w:type="dxa"/>
        </w:tcPr>
        <w:p w14:paraId="0D3A473F" w14:textId="04695F38" w:rsidR="00D2435D" w:rsidRDefault="00D2435D" w:rsidP="00D2435D">
          <w:pPr>
            <w:pStyle w:val="Header"/>
            <w:jc w:val="right"/>
          </w:pPr>
        </w:p>
      </w:tc>
    </w:tr>
  </w:tbl>
  <w:p w14:paraId="1C884185" w14:textId="77777777" w:rsidR="009977E5" w:rsidRDefault="009977E5" w:rsidP="00572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D90"/>
    <w:multiLevelType w:val="hybridMultilevel"/>
    <w:tmpl w:val="86A62A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DFC"/>
    <w:multiLevelType w:val="hybridMultilevel"/>
    <w:tmpl w:val="DE0E49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5902E8"/>
    <w:multiLevelType w:val="hybridMultilevel"/>
    <w:tmpl w:val="444450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7ABA"/>
    <w:multiLevelType w:val="hybridMultilevel"/>
    <w:tmpl w:val="26C49B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290D"/>
    <w:multiLevelType w:val="hybridMultilevel"/>
    <w:tmpl w:val="23364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E0"/>
    <w:rsid w:val="0003692F"/>
    <w:rsid w:val="00060EF3"/>
    <w:rsid w:val="00062C58"/>
    <w:rsid w:val="00065250"/>
    <w:rsid w:val="00082234"/>
    <w:rsid w:val="00084EF5"/>
    <w:rsid w:val="000B12AD"/>
    <w:rsid w:val="000B3C31"/>
    <w:rsid w:val="000D49B2"/>
    <w:rsid w:val="000F02EB"/>
    <w:rsid w:val="00101443"/>
    <w:rsid w:val="00127149"/>
    <w:rsid w:val="001520A5"/>
    <w:rsid w:val="00155EC1"/>
    <w:rsid w:val="00160184"/>
    <w:rsid w:val="00187A3C"/>
    <w:rsid w:val="00190CBF"/>
    <w:rsid w:val="00194219"/>
    <w:rsid w:val="00197229"/>
    <w:rsid w:val="001A28B4"/>
    <w:rsid w:val="001F7F49"/>
    <w:rsid w:val="00267DB3"/>
    <w:rsid w:val="002B214D"/>
    <w:rsid w:val="002C5F11"/>
    <w:rsid w:val="002E4E97"/>
    <w:rsid w:val="002F2FE0"/>
    <w:rsid w:val="003267EE"/>
    <w:rsid w:val="0033059D"/>
    <w:rsid w:val="003320A3"/>
    <w:rsid w:val="00333828"/>
    <w:rsid w:val="00360FBD"/>
    <w:rsid w:val="0039678A"/>
    <w:rsid w:val="004133F3"/>
    <w:rsid w:val="004313CF"/>
    <w:rsid w:val="00447758"/>
    <w:rsid w:val="00473E8D"/>
    <w:rsid w:val="00546E9D"/>
    <w:rsid w:val="00552988"/>
    <w:rsid w:val="00564CD5"/>
    <w:rsid w:val="005726EB"/>
    <w:rsid w:val="005B7CC0"/>
    <w:rsid w:val="005C3731"/>
    <w:rsid w:val="006179E5"/>
    <w:rsid w:val="0062148F"/>
    <w:rsid w:val="00624E6F"/>
    <w:rsid w:val="00627133"/>
    <w:rsid w:val="00635D7B"/>
    <w:rsid w:val="00637774"/>
    <w:rsid w:val="0064213D"/>
    <w:rsid w:val="00644B3C"/>
    <w:rsid w:val="00647647"/>
    <w:rsid w:val="00655D13"/>
    <w:rsid w:val="00656C69"/>
    <w:rsid w:val="006608C1"/>
    <w:rsid w:val="006900B6"/>
    <w:rsid w:val="006B2F85"/>
    <w:rsid w:val="007062B1"/>
    <w:rsid w:val="007A76B6"/>
    <w:rsid w:val="007E5CA7"/>
    <w:rsid w:val="007E74D0"/>
    <w:rsid w:val="00814502"/>
    <w:rsid w:val="00827619"/>
    <w:rsid w:val="008376DB"/>
    <w:rsid w:val="008B253A"/>
    <w:rsid w:val="008B6B02"/>
    <w:rsid w:val="008C39E7"/>
    <w:rsid w:val="008D4F4F"/>
    <w:rsid w:val="008E1A53"/>
    <w:rsid w:val="0090309C"/>
    <w:rsid w:val="009977E5"/>
    <w:rsid w:val="009B57D5"/>
    <w:rsid w:val="00A16771"/>
    <w:rsid w:val="00A23932"/>
    <w:rsid w:val="00A452CA"/>
    <w:rsid w:val="00A51358"/>
    <w:rsid w:val="00A667C1"/>
    <w:rsid w:val="00A97464"/>
    <w:rsid w:val="00B46278"/>
    <w:rsid w:val="00B51511"/>
    <w:rsid w:val="00B645BC"/>
    <w:rsid w:val="00B72850"/>
    <w:rsid w:val="00B730B1"/>
    <w:rsid w:val="00BC16C7"/>
    <w:rsid w:val="00BC3FD5"/>
    <w:rsid w:val="00C05C89"/>
    <w:rsid w:val="00C36B7F"/>
    <w:rsid w:val="00C67848"/>
    <w:rsid w:val="00C95B9D"/>
    <w:rsid w:val="00CA134C"/>
    <w:rsid w:val="00CA345F"/>
    <w:rsid w:val="00CC0123"/>
    <w:rsid w:val="00CE429A"/>
    <w:rsid w:val="00D01570"/>
    <w:rsid w:val="00D14CE0"/>
    <w:rsid w:val="00D2435D"/>
    <w:rsid w:val="00D24BC3"/>
    <w:rsid w:val="00D419DF"/>
    <w:rsid w:val="00D65663"/>
    <w:rsid w:val="00D7078E"/>
    <w:rsid w:val="00D9706D"/>
    <w:rsid w:val="00DB12C7"/>
    <w:rsid w:val="00E11D13"/>
    <w:rsid w:val="00E35CF9"/>
    <w:rsid w:val="00E44695"/>
    <w:rsid w:val="00E703F9"/>
    <w:rsid w:val="00E91C6D"/>
    <w:rsid w:val="00EB6AEF"/>
    <w:rsid w:val="00ED42C2"/>
    <w:rsid w:val="00EE5B0B"/>
    <w:rsid w:val="00F25635"/>
    <w:rsid w:val="00F45669"/>
    <w:rsid w:val="00F46004"/>
    <w:rsid w:val="00F6131E"/>
    <w:rsid w:val="00FC5F46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A1E4BC"/>
  <w15:docId w15:val="{3AA7059D-69F9-4AA0-8D5D-C1C3974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9E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1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color w:val="00000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n-US"/>
    </w:rPr>
  </w:style>
  <w:style w:type="character" w:customStyle="1" w:styleId="FooterChar">
    <w:name w:val="Footer Char"/>
    <w:link w:val="Footer"/>
    <w:uiPriority w:val="99"/>
    <w:rsid w:val="00267DB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30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B1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B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0A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DocumentLabel">
    <w:name w:val="Document Label"/>
    <w:basedOn w:val="Normal"/>
    <w:next w:val="Normal"/>
    <w:rsid w:val="0019722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  <w:lang w:val="en-GB" w:eastAsia="en-NZ"/>
    </w:rPr>
  </w:style>
  <w:style w:type="character" w:customStyle="1" w:styleId="MessageHeaderLabel">
    <w:name w:val="Message Header Label"/>
    <w:rsid w:val="00197229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April 2003</vt:lpstr>
    </vt:vector>
  </TitlesOfParts>
  <Company>CNS</Company>
  <LinksUpToDate>false</LinksUpToDate>
  <CharactersWithSpaces>3503</CharactersWithSpaces>
  <SharedDoc>false</SharedDoc>
  <HLinks>
    <vt:vector size="12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http://www.nzrda.org.nz/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mailto:secretary@nzrda.org.nz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April 2003</dc:title>
  <dc:creator>Melissa Dobbyn</dc:creator>
  <cp:lastModifiedBy>Kevin McFadgen</cp:lastModifiedBy>
  <cp:revision>2</cp:revision>
  <cp:lastPrinted>2018-03-14T02:26:00Z</cp:lastPrinted>
  <dcterms:created xsi:type="dcterms:W3CDTF">2019-08-25T20:43:00Z</dcterms:created>
  <dcterms:modified xsi:type="dcterms:W3CDTF">2019-08-25T20:43:00Z</dcterms:modified>
</cp:coreProperties>
</file>